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3F" w:rsidRDefault="00BD667C">
      <w:pPr>
        <w:sectPr w:rsidR="00D3613F" w:rsidSect="002329FE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textWrapping" w:clear="all"/>
      </w:r>
    </w:p>
    <w:tbl>
      <w:tblPr>
        <w:tblStyle w:val="aa"/>
        <w:tblW w:w="10682" w:type="dxa"/>
        <w:tblLook w:val="04A0"/>
      </w:tblPr>
      <w:tblGrid>
        <w:gridCol w:w="7056"/>
        <w:gridCol w:w="2072"/>
        <w:gridCol w:w="160"/>
        <w:gridCol w:w="1394"/>
      </w:tblGrid>
      <w:tr w:rsidR="007B60C3" w:rsidTr="00610C77">
        <w:trPr>
          <w:trHeight w:val="338"/>
        </w:trPr>
        <w:tc>
          <w:tcPr>
            <w:tcW w:w="7056" w:type="dxa"/>
            <w:vMerge w:val="restart"/>
          </w:tcPr>
          <w:p w:rsidR="007B60C3" w:rsidRDefault="0020219F" w:rsidP="0085226F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316730" cy="4423410"/>
                  <wp:effectExtent l="19050" t="0" r="7620" b="0"/>
                  <wp:docPr id="5" name="Рисунок 1" descr="C:\Users\Алексей\Desktop\фиб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фибр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730" cy="442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6" w:type="dxa"/>
            <w:gridSpan w:val="3"/>
          </w:tcPr>
          <w:p w:rsidR="007B60C3" w:rsidRDefault="00FF5A4F" w:rsidP="00A4771C">
            <w:pPr>
              <w:jc w:val="center"/>
            </w:pPr>
            <w:r>
              <w:t>Фиброволокно полипропиленовое, фибра строительная</w:t>
            </w:r>
          </w:p>
        </w:tc>
      </w:tr>
      <w:tr w:rsidR="007B60C3" w:rsidTr="00610C77">
        <w:trPr>
          <w:trHeight w:val="452"/>
        </w:trPr>
        <w:tc>
          <w:tcPr>
            <w:tcW w:w="7056" w:type="dxa"/>
            <w:vMerge/>
          </w:tcPr>
          <w:p w:rsidR="007B60C3" w:rsidRPr="00C47896" w:rsidRDefault="007B60C3" w:rsidP="0085226F">
            <w:pPr>
              <w:rPr>
                <w:noProof/>
                <w:lang w:eastAsia="ru-RU"/>
              </w:rPr>
            </w:pPr>
          </w:p>
        </w:tc>
        <w:tc>
          <w:tcPr>
            <w:tcW w:w="2232" w:type="dxa"/>
            <w:gridSpan w:val="2"/>
          </w:tcPr>
          <w:p w:rsidR="007B60C3" w:rsidRPr="00C5374A" w:rsidRDefault="00FF5A4F" w:rsidP="0085226F">
            <w:r>
              <w:t>Длина чопа</w:t>
            </w:r>
          </w:p>
        </w:tc>
        <w:tc>
          <w:tcPr>
            <w:tcW w:w="1394" w:type="dxa"/>
          </w:tcPr>
          <w:p w:rsidR="007B60C3" w:rsidRDefault="00FF5A4F" w:rsidP="0085226F">
            <w:r>
              <w:t>12 мм</w:t>
            </w:r>
            <w:r w:rsidR="007B60C3">
              <w:t>.</w:t>
            </w:r>
          </w:p>
        </w:tc>
      </w:tr>
      <w:tr w:rsidR="007B60C3" w:rsidTr="00610C77">
        <w:trPr>
          <w:trHeight w:val="452"/>
        </w:trPr>
        <w:tc>
          <w:tcPr>
            <w:tcW w:w="7056" w:type="dxa"/>
            <w:vMerge/>
          </w:tcPr>
          <w:p w:rsidR="007B60C3" w:rsidRPr="00C47896" w:rsidRDefault="007B60C3" w:rsidP="0085226F">
            <w:pPr>
              <w:rPr>
                <w:noProof/>
                <w:lang w:eastAsia="ru-RU"/>
              </w:rPr>
            </w:pPr>
          </w:p>
        </w:tc>
        <w:tc>
          <w:tcPr>
            <w:tcW w:w="2232" w:type="dxa"/>
            <w:gridSpan w:val="2"/>
          </w:tcPr>
          <w:p w:rsidR="007B60C3" w:rsidRDefault="00FF5A4F" w:rsidP="0085226F">
            <w:r>
              <w:t>Диаметр волокна</w:t>
            </w:r>
          </w:p>
        </w:tc>
        <w:tc>
          <w:tcPr>
            <w:tcW w:w="1394" w:type="dxa"/>
          </w:tcPr>
          <w:p w:rsidR="007B60C3" w:rsidRDefault="00FF5A4F" w:rsidP="0085226F">
            <w:r>
              <w:t>20-25 микрон</w:t>
            </w:r>
          </w:p>
        </w:tc>
      </w:tr>
      <w:tr w:rsidR="007B60C3" w:rsidTr="00610C77">
        <w:trPr>
          <w:trHeight w:val="368"/>
        </w:trPr>
        <w:tc>
          <w:tcPr>
            <w:tcW w:w="7056" w:type="dxa"/>
            <w:vMerge/>
          </w:tcPr>
          <w:p w:rsidR="007B60C3" w:rsidRPr="00C47896" w:rsidRDefault="007B60C3" w:rsidP="0085226F">
            <w:pPr>
              <w:rPr>
                <w:noProof/>
                <w:lang w:eastAsia="ru-RU"/>
              </w:rPr>
            </w:pPr>
          </w:p>
        </w:tc>
        <w:tc>
          <w:tcPr>
            <w:tcW w:w="2232" w:type="dxa"/>
            <w:gridSpan w:val="2"/>
          </w:tcPr>
          <w:p w:rsidR="007B60C3" w:rsidRDefault="00FF5A4F" w:rsidP="0085226F">
            <w:r>
              <w:t>Фасовка полипропиленовый мешок</w:t>
            </w:r>
          </w:p>
        </w:tc>
        <w:tc>
          <w:tcPr>
            <w:tcW w:w="1394" w:type="dxa"/>
          </w:tcPr>
          <w:p w:rsidR="00FF5A4F" w:rsidRDefault="00FF5A4F" w:rsidP="0085226F"/>
          <w:p w:rsidR="007B60C3" w:rsidRDefault="00FF5A4F" w:rsidP="0085226F">
            <w:r>
              <w:t xml:space="preserve">   10 кг</w:t>
            </w:r>
            <w:r w:rsidR="007B60C3">
              <w:t>.</w:t>
            </w:r>
          </w:p>
        </w:tc>
      </w:tr>
      <w:tr w:rsidR="007B60C3" w:rsidTr="00610C77">
        <w:trPr>
          <w:trHeight w:val="351"/>
        </w:trPr>
        <w:tc>
          <w:tcPr>
            <w:tcW w:w="7056" w:type="dxa"/>
            <w:vMerge/>
          </w:tcPr>
          <w:p w:rsidR="007B60C3" w:rsidRPr="00C47896" w:rsidRDefault="007B60C3" w:rsidP="0085226F">
            <w:pPr>
              <w:rPr>
                <w:noProof/>
                <w:lang w:eastAsia="ru-RU"/>
              </w:rPr>
            </w:pPr>
          </w:p>
        </w:tc>
        <w:tc>
          <w:tcPr>
            <w:tcW w:w="2232" w:type="dxa"/>
            <w:gridSpan w:val="2"/>
          </w:tcPr>
          <w:p w:rsidR="007B60C3" w:rsidRDefault="00FF5A4F" w:rsidP="0085226F">
            <w:r>
              <w:t>Фасовка пакет</w:t>
            </w:r>
          </w:p>
        </w:tc>
        <w:tc>
          <w:tcPr>
            <w:tcW w:w="1394" w:type="dxa"/>
          </w:tcPr>
          <w:p w:rsidR="007B60C3" w:rsidRDefault="00FF5A4F" w:rsidP="0085226F">
            <w:r>
              <w:t xml:space="preserve">  600 гр.</w:t>
            </w:r>
          </w:p>
        </w:tc>
      </w:tr>
      <w:tr w:rsidR="006531C0" w:rsidTr="005113C7">
        <w:trPr>
          <w:trHeight w:val="937"/>
        </w:trPr>
        <w:tc>
          <w:tcPr>
            <w:tcW w:w="7056" w:type="dxa"/>
            <w:vMerge/>
          </w:tcPr>
          <w:p w:rsidR="006531C0" w:rsidRPr="00C47896" w:rsidRDefault="006531C0" w:rsidP="0085226F">
            <w:pPr>
              <w:rPr>
                <w:noProof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right w:val="nil"/>
            </w:tcBorders>
          </w:tcPr>
          <w:p w:rsidR="006531C0" w:rsidRPr="00857711" w:rsidRDefault="006531C0" w:rsidP="00FA5221">
            <w:pPr>
              <w:tabs>
                <w:tab w:val="left" w:pos="2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мешок 10 кг, </w:t>
            </w:r>
            <w:r w:rsidRPr="004B283E">
              <w:rPr>
                <w:sz w:val="28"/>
                <w:szCs w:val="28"/>
              </w:rPr>
              <w:t>с НДС.</w:t>
            </w:r>
          </w:p>
        </w:tc>
        <w:tc>
          <w:tcPr>
            <w:tcW w:w="1394" w:type="dxa"/>
            <w:tcBorders>
              <w:left w:val="nil"/>
            </w:tcBorders>
          </w:tcPr>
          <w:p w:rsidR="006531C0" w:rsidRDefault="006531C0" w:rsidP="00FA5221">
            <w:pPr>
              <w:tabs>
                <w:tab w:val="left" w:pos="201"/>
              </w:tabs>
              <w:jc w:val="both"/>
            </w:pPr>
          </w:p>
          <w:p w:rsidR="006531C0" w:rsidRPr="00F912DF" w:rsidRDefault="006531C0" w:rsidP="00FA5221">
            <w:pPr>
              <w:tabs>
                <w:tab w:val="left" w:pos="201"/>
              </w:tabs>
              <w:jc w:val="both"/>
            </w:pPr>
            <w:r>
              <w:t xml:space="preserve">        1700 руб.</w:t>
            </w:r>
          </w:p>
        </w:tc>
      </w:tr>
      <w:tr w:rsidR="006531C0" w:rsidTr="004B283E">
        <w:trPr>
          <w:trHeight w:val="979"/>
        </w:trPr>
        <w:tc>
          <w:tcPr>
            <w:tcW w:w="7056" w:type="dxa"/>
            <w:vMerge/>
          </w:tcPr>
          <w:p w:rsidR="006531C0" w:rsidRPr="00C47896" w:rsidRDefault="006531C0" w:rsidP="0085226F">
            <w:pPr>
              <w:rPr>
                <w:noProof/>
                <w:lang w:eastAsia="ru-RU"/>
              </w:rPr>
            </w:pPr>
          </w:p>
        </w:tc>
        <w:tc>
          <w:tcPr>
            <w:tcW w:w="2072" w:type="dxa"/>
            <w:tcBorders>
              <w:right w:val="nil"/>
            </w:tcBorders>
          </w:tcPr>
          <w:p w:rsidR="006531C0" w:rsidRDefault="006531C0" w:rsidP="00FA5221">
            <w:pPr>
              <w:tabs>
                <w:tab w:val="left" w:pos="2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пакет 600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8"/>
                <w:szCs w:val="28"/>
              </w:rPr>
              <w:t>с</w:t>
            </w:r>
            <w:r w:rsidRPr="004B283E">
              <w:rPr>
                <w:sz w:val="28"/>
                <w:szCs w:val="28"/>
              </w:rPr>
              <w:t xml:space="preserve"> НДС.</w:t>
            </w:r>
          </w:p>
        </w:tc>
        <w:tc>
          <w:tcPr>
            <w:tcW w:w="1554" w:type="dxa"/>
            <w:gridSpan w:val="2"/>
            <w:tcBorders>
              <w:left w:val="nil"/>
            </w:tcBorders>
          </w:tcPr>
          <w:p w:rsidR="006531C0" w:rsidRDefault="006531C0" w:rsidP="00FA5221">
            <w:pPr>
              <w:tabs>
                <w:tab w:val="left" w:pos="201"/>
              </w:tabs>
              <w:jc w:val="both"/>
            </w:pPr>
            <w:r>
              <w:t xml:space="preserve">         </w:t>
            </w:r>
          </w:p>
          <w:p w:rsidR="006531C0" w:rsidRDefault="006531C0" w:rsidP="00FA5221">
            <w:pPr>
              <w:tabs>
                <w:tab w:val="left" w:pos="201"/>
              </w:tabs>
              <w:jc w:val="both"/>
            </w:pPr>
            <w:r>
              <w:t xml:space="preserve">           150 руб.</w:t>
            </w:r>
          </w:p>
        </w:tc>
      </w:tr>
      <w:tr w:rsidR="006531C0" w:rsidTr="004B283E">
        <w:trPr>
          <w:trHeight w:val="1134"/>
        </w:trPr>
        <w:tc>
          <w:tcPr>
            <w:tcW w:w="7056" w:type="dxa"/>
            <w:vMerge/>
          </w:tcPr>
          <w:p w:rsidR="006531C0" w:rsidRPr="00C47896" w:rsidRDefault="006531C0" w:rsidP="0085226F">
            <w:pPr>
              <w:rPr>
                <w:noProof/>
                <w:lang w:eastAsia="ru-RU"/>
              </w:rPr>
            </w:pPr>
          </w:p>
        </w:tc>
        <w:tc>
          <w:tcPr>
            <w:tcW w:w="2072" w:type="dxa"/>
            <w:tcBorders>
              <w:right w:val="nil"/>
            </w:tcBorders>
          </w:tcPr>
          <w:p w:rsidR="006531C0" w:rsidRDefault="006531C0" w:rsidP="0052662F">
            <w:r>
              <w:rPr>
                <w:sz w:val="24"/>
                <w:szCs w:val="24"/>
              </w:rPr>
              <w:t xml:space="preserve">Цена за пакет 600 гр, </w:t>
            </w:r>
            <w:r w:rsidRPr="004B283E">
              <w:rPr>
                <w:sz w:val="28"/>
                <w:szCs w:val="28"/>
              </w:rPr>
              <w:t>с НДС.</w:t>
            </w:r>
          </w:p>
        </w:tc>
        <w:tc>
          <w:tcPr>
            <w:tcW w:w="1554" w:type="dxa"/>
            <w:gridSpan w:val="2"/>
            <w:tcBorders>
              <w:left w:val="nil"/>
            </w:tcBorders>
          </w:tcPr>
          <w:p w:rsidR="006531C0" w:rsidRDefault="006531C0" w:rsidP="006A5FF8">
            <w:r>
              <w:t xml:space="preserve">         </w:t>
            </w:r>
          </w:p>
          <w:p w:rsidR="006531C0" w:rsidRDefault="006531C0" w:rsidP="006A5FF8">
            <w:r>
              <w:t xml:space="preserve">           145 руб.</w:t>
            </w:r>
          </w:p>
        </w:tc>
      </w:tr>
      <w:tr w:rsidR="006531C0" w:rsidTr="00525CDC">
        <w:trPr>
          <w:trHeight w:val="720"/>
        </w:trPr>
        <w:tc>
          <w:tcPr>
            <w:tcW w:w="7056" w:type="dxa"/>
            <w:vMerge/>
          </w:tcPr>
          <w:p w:rsidR="006531C0" w:rsidRPr="00C47896" w:rsidRDefault="006531C0" w:rsidP="0085226F">
            <w:pPr>
              <w:rPr>
                <w:noProof/>
                <w:lang w:eastAsia="ru-RU"/>
              </w:rPr>
            </w:pPr>
          </w:p>
        </w:tc>
        <w:tc>
          <w:tcPr>
            <w:tcW w:w="2072" w:type="dxa"/>
            <w:tcBorders>
              <w:right w:val="nil"/>
            </w:tcBorders>
          </w:tcPr>
          <w:p w:rsidR="006531C0" w:rsidRDefault="006531C0" w:rsidP="00F52227">
            <w:r>
              <w:rPr>
                <w:sz w:val="24"/>
                <w:szCs w:val="24"/>
              </w:rPr>
              <w:t xml:space="preserve">Цена за пакет 600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B283E">
              <w:rPr>
                <w:sz w:val="28"/>
                <w:szCs w:val="28"/>
              </w:rPr>
              <w:t>с НДС.</w:t>
            </w:r>
          </w:p>
        </w:tc>
        <w:tc>
          <w:tcPr>
            <w:tcW w:w="1554" w:type="dxa"/>
            <w:gridSpan w:val="2"/>
            <w:tcBorders>
              <w:left w:val="nil"/>
            </w:tcBorders>
          </w:tcPr>
          <w:p w:rsidR="006531C0" w:rsidRDefault="006531C0" w:rsidP="00F52227">
            <w:r>
              <w:t xml:space="preserve">         </w:t>
            </w:r>
          </w:p>
          <w:p w:rsidR="006531C0" w:rsidRDefault="006531C0" w:rsidP="00F52227">
            <w:r>
              <w:t xml:space="preserve">           140 руб.</w:t>
            </w:r>
          </w:p>
        </w:tc>
      </w:tr>
    </w:tbl>
    <w:p w:rsidR="00D3613F" w:rsidRDefault="00D3613F">
      <w:pPr>
        <w:sectPr w:rsidR="00D3613F" w:rsidSect="00D3613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4E5A" w:rsidRPr="004B283E" w:rsidRDefault="000D6C65" w:rsidP="00FE1E38">
      <w:pPr>
        <w:rPr>
          <w:sz w:val="24"/>
          <w:szCs w:val="24"/>
        </w:rPr>
      </w:pPr>
      <w:r>
        <w:lastRenderedPageBreak/>
        <w:br w:type="textWrapping" w:clear="all"/>
      </w:r>
      <w:proofErr w:type="spellStart"/>
      <w:r w:rsidR="006531C0" w:rsidRPr="004B283E">
        <w:rPr>
          <w:sz w:val="24"/>
          <w:szCs w:val="24"/>
        </w:rPr>
        <w:t>Фиброволокно</w:t>
      </w:r>
      <w:proofErr w:type="spellEnd"/>
      <w:r w:rsidR="006531C0" w:rsidRPr="004B283E">
        <w:rPr>
          <w:sz w:val="24"/>
          <w:szCs w:val="24"/>
        </w:rPr>
        <w:t xml:space="preserve"> изготовлено исключительно из первичного высококачественного полипропилена Российского производства. Диам</w:t>
      </w:r>
      <w:r w:rsidR="006531C0">
        <w:rPr>
          <w:sz w:val="24"/>
          <w:szCs w:val="24"/>
        </w:rPr>
        <w:t>етр одного волокна 20-25 микрон</w:t>
      </w:r>
      <w:r w:rsidR="006531C0" w:rsidRPr="004B283E">
        <w:rPr>
          <w:sz w:val="24"/>
          <w:szCs w:val="24"/>
        </w:rPr>
        <w:t>! Что является одним из лучших и важных показателей качества волокна!</w:t>
      </w:r>
      <w:r w:rsidR="006531C0" w:rsidRPr="004B283E">
        <w:rPr>
          <w:sz w:val="24"/>
          <w:szCs w:val="24"/>
        </w:rPr>
        <w:br/>
        <w:t>Упаковка — полипропиленовый мешок, 10 кг (Параметры мешка: 0,8×0,5×0,15 м); упаковка 600 г.</w:t>
      </w:r>
      <w:r w:rsidR="006531C0" w:rsidRPr="004B283E">
        <w:rPr>
          <w:sz w:val="24"/>
          <w:szCs w:val="24"/>
        </w:rPr>
        <w:br/>
        <w:t xml:space="preserve">Длина </w:t>
      </w:r>
      <w:proofErr w:type="spellStart"/>
      <w:r w:rsidR="006531C0" w:rsidRPr="004B283E">
        <w:rPr>
          <w:sz w:val="24"/>
          <w:szCs w:val="24"/>
        </w:rPr>
        <w:t>фиброволокна</w:t>
      </w:r>
      <w:proofErr w:type="spellEnd"/>
      <w:r w:rsidR="006531C0" w:rsidRPr="004B283E">
        <w:rPr>
          <w:sz w:val="24"/>
          <w:szCs w:val="24"/>
        </w:rPr>
        <w:t xml:space="preserve"> 12 мм.</w:t>
      </w:r>
      <w:r w:rsidR="006531C0" w:rsidRPr="004B283E">
        <w:rPr>
          <w:sz w:val="24"/>
          <w:szCs w:val="24"/>
        </w:rPr>
        <w:br/>
      </w:r>
      <w:r w:rsidR="006531C0">
        <w:rPr>
          <w:sz w:val="24"/>
          <w:szCs w:val="24"/>
        </w:rPr>
        <w:t>«</w:t>
      </w:r>
      <w:proofErr w:type="spellStart"/>
      <w:r w:rsidR="00FE1E38" w:rsidRPr="004B283E">
        <w:rPr>
          <w:sz w:val="24"/>
          <w:szCs w:val="24"/>
        </w:rPr>
        <w:t>Фибратекс</w:t>
      </w:r>
      <w:proofErr w:type="spellEnd"/>
      <w:r w:rsidR="006531C0">
        <w:rPr>
          <w:sz w:val="24"/>
          <w:szCs w:val="24"/>
        </w:rPr>
        <w:t>»</w:t>
      </w:r>
      <w:r w:rsidR="00FE1E38" w:rsidRPr="004B283E">
        <w:rPr>
          <w:sz w:val="24"/>
          <w:szCs w:val="24"/>
        </w:rPr>
        <w:t xml:space="preserve"> — армирующий материал на основе полипропилена для получения прочного и долговечного бетона.</w:t>
      </w:r>
      <w:r w:rsidR="00FE1E38" w:rsidRPr="004B283E">
        <w:rPr>
          <w:sz w:val="24"/>
          <w:szCs w:val="24"/>
        </w:rPr>
        <w:br/>
        <w:t xml:space="preserve">Армирование </w:t>
      </w:r>
      <w:proofErr w:type="spellStart"/>
      <w:r w:rsidR="00FE1E38" w:rsidRPr="004B283E">
        <w:rPr>
          <w:sz w:val="24"/>
          <w:szCs w:val="24"/>
        </w:rPr>
        <w:t>фиброволокном</w:t>
      </w:r>
      <w:proofErr w:type="spellEnd"/>
      <w:r w:rsidR="00FE1E38" w:rsidRPr="004B283E">
        <w:rPr>
          <w:sz w:val="24"/>
          <w:szCs w:val="24"/>
        </w:rPr>
        <w:t xml:space="preserve"> происходит на заключительной стадии приготовления строительной смеси, добавляется и перемешивается в течение 5-10 минут. Добавка равномерно распределяется в бетоне, а также придает изделиям необходимую пластичность и высокие прочностные характеристики.</w:t>
      </w:r>
      <w:r w:rsidR="00FE1E38" w:rsidRPr="004B283E">
        <w:rPr>
          <w:sz w:val="24"/>
          <w:szCs w:val="24"/>
        </w:rPr>
        <w:br/>
        <w:t>Повышение морозостойкости до 7 раз.</w:t>
      </w:r>
      <w:r w:rsidR="00FE1E38" w:rsidRPr="004B283E">
        <w:rPr>
          <w:sz w:val="24"/>
          <w:szCs w:val="24"/>
        </w:rPr>
        <w:br/>
        <w:t>Сопротивление бетона удару и раскалыванию.</w:t>
      </w:r>
      <w:r w:rsidR="00FE1E38" w:rsidRPr="004B283E">
        <w:rPr>
          <w:sz w:val="24"/>
          <w:szCs w:val="24"/>
        </w:rPr>
        <w:br/>
        <w:t xml:space="preserve">Сопротивление </w:t>
      </w:r>
      <w:proofErr w:type="spellStart"/>
      <w:r w:rsidR="00FE1E38" w:rsidRPr="004B283E">
        <w:rPr>
          <w:sz w:val="24"/>
          <w:szCs w:val="24"/>
        </w:rPr>
        <w:t>истираемости</w:t>
      </w:r>
      <w:proofErr w:type="spellEnd"/>
      <w:r w:rsidR="00FE1E38" w:rsidRPr="004B283E">
        <w:rPr>
          <w:sz w:val="24"/>
          <w:szCs w:val="24"/>
        </w:rPr>
        <w:t xml:space="preserve"> больше на 30%.</w:t>
      </w:r>
      <w:r w:rsidR="00FE1E38" w:rsidRPr="004B283E">
        <w:rPr>
          <w:sz w:val="24"/>
          <w:szCs w:val="24"/>
        </w:rPr>
        <w:br/>
        <w:t>Повышенная устойчивость бетона к огню.</w:t>
      </w:r>
      <w:r w:rsidR="00FE1E38" w:rsidRPr="004B283E">
        <w:rPr>
          <w:sz w:val="24"/>
          <w:szCs w:val="24"/>
        </w:rPr>
        <w:br/>
        <w:t xml:space="preserve">Уменьшенная проницаемость и </w:t>
      </w:r>
      <w:proofErr w:type="spellStart"/>
      <w:r w:rsidR="00FE1E38" w:rsidRPr="004B283E">
        <w:rPr>
          <w:sz w:val="24"/>
          <w:szCs w:val="24"/>
        </w:rPr>
        <w:t>водопоглощение</w:t>
      </w:r>
      <w:proofErr w:type="spellEnd"/>
      <w:r w:rsidR="00FE1E38" w:rsidRPr="004B283E">
        <w:rPr>
          <w:sz w:val="24"/>
          <w:szCs w:val="24"/>
        </w:rPr>
        <w:t>.</w:t>
      </w:r>
      <w:r w:rsidR="00FE1E38" w:rsidRPr="004B283E">
        <w:rPr>
          <w:sz w:val="24"/>
          <w:szCs w:val="24"/>
        </w:rPr>
        <w:br/>
      </w:r>
      <w:proofErr w:type="spellStart"/>
      <w:r w:rsidR="00FE1E38" w:rsidRPr="004B283E">
        <w:rPr>
          <w:sz w:val="24"/>
          <w:szCs w:val="24"/>
        </w:rPr>
        <w:t>Фибратекс</w:t>
      </w:r>
      <w:proofErr w:type="spellEnd"/>
      <w:r w:rsidR="00FE1E38" w:rsidRPr="004B283E">
        <w:rPr>
          <w:sz w:val="24"/>
          <w:szCs w:val="24"/>
        </w:rPr>
        <w:t xml:space="preserve"> улучшает внешний вид изделия, повышает прочность на изгиб, снижает образование трещин, позволяет обойтись без армирующей сетки.</w:t>
      </w:r>
      <w:r w:rsidR="00FE1E38" w:rsidRPr="004B283E">
        <w:rPr>
          <w:sz w:val="24"/>
          <w:szCs w:val="24"/>
        </w:rPr>
        <w:br/>
        <w:t>СФЕРА ПРИМЕНЕНИЯ:</w:t>
      </w:r>
      <w:r w:rsidR="00FE1E38" w:rsidRPr="004B283E">
        <w:rPr>
          <w:sz w:val="24"/>
          <w:szCs w:val="24"/>
        </w:rPr>
        <w:br/>
        <w:t>Плиты для фундамента;</w:t>
      </w:r>
      <w:r w:rsidR="00FE1E38" w:rsidRPr="004B283E">
        <w:rPr>
          <w:sz w:val="24"/>
          <w:szCs w:val="24"/>
        </w:rPr>
        <w:br/>
        <w:t>Отделочные материалы;</w:t>
      </w:r>
      <w:r w:rsidR="00FE1E38" w:rsidRPr="004B283E">
        <w:rPr>
          <w:sz w:val="24"/>
          <w:szCs w:val="24"/>
        </w:rPr>
        <w:br/>
        <w:t>Дорожный бетон;</w:t>
      </w:r>
      <w:r w:rsidR="00FE1E38" w:rsidRPr="004B283E">
        <w:rPr>
          <w:sz w:val="24"/>
          <w:szCs w:val="24"/>
        </w:rPr>
        <w:br/>
      </w:r>
      <w:r w:rsidR="00FE1E38" w:rsidRPr="004B283E">
        <w:rPr>
          <w:sz w:val="24"/>
          <w:szCs w:val="24"/>
        </w:rPr>
        <w:lastRenderedPageBreak/>
        <w:t>Бетон для объектов с повышенными требованиями к огнестойкости;</w:t>
      </w:r>
      <w:r w:rsidR="00FE1E38" w:rsidRPr="004B283E">
        <w:rPr>
          <w:sz w:val="24"/>
          <w:szCs w:val="24"/>
        </w:rPr>
        <w:br/>
        <w:t>Торкретбетон;</w:t>
      </w:r>
      <w:r w:rsidR="00FE1E38" w:rsidRPr="004B283E">
        <w:rPr>
          <w:sz w:val="24"/>
          <w:szCs w:val="24"/>
        </w:rPr>
        <w:br/>
        <w:t>Железобетонные конструкции;</w:t>
      </w:r>
      <w:r w:rsidR="00FE1E38" w:rsidRPr="004B283E">
        <w:rPr>
          <w:sz w:val="24"/>
          <w:szCs w:val="24"/>
        </w:rPr>
        <w:br/>
        <w:t>Гидротехнические сооружения;</w:t>
      </w:r>
      <w:r w:rsidR="00FE1E38" w:rsidRPr="004B283E">
        <w:rPr>
          <w:sz w:val="24"/>
          <w:szCs w:val="24"/>
        </w:rPr>
        <w:br/>
        <w:t>Резервуары для водных объектов;</w:t>
      </w:r>
      <w:r w:rsidR="00FE1E38" w:rsidRPr="004B283E">
        <w:rPr>
          <w:sz w:val="24"/>
          <w:szCs w:val="24"/>
        </w:rPr>
        <w:br/>
        <w:t>Гипсовые составы.</w:t>
      </w:r>
      <w:r w:rsidR="00FE1E38" w:rsidRPr="004B283E">
        <w:rPr>
          <w:sz w:val="24"/>
          <w:szCs w:val="24"/>
        </w:rPr>
        <w:br/>
      </w:r>
      <w:proofErr w:type="spellStart"/>
      <w:r w:rsidR="00FE1E38" w:rsidRPr="004B283E">
        <w:rPr>
          <w:sz w:val="24"/>
          <w:szCs w:val="24"/>
        </w:rPr>
        <w:t>Фиброволоконные</w:t>
      </w:r>
      <w:proofErr w:type="spellEnd"/>
      <w:r w:rsidR="00FE1E38" w:rsidRPr="004B283E">
        <w:rPr>
          <w:sz w:val="24"/>
          <w:szCs w:val="24"/>
        </w:rPr>
        <w:t xml:space="preserve"> изделия совместимы со всеми присадками и добавками, используемыми в приготовлении строительных смесей. Полипропилен не вступает в реакции со щелочной средой, что делает материал идеальным вариантом для приготовления стяжек в бетононасосах и </w:t>
      </w:r>
      <w:proofErr w:type="spellStart"/>
      <w:r w:rsidR="00FE1E38" w:rsidRPr="004B283E">
        <w:rPr>
          <w:sz w:val="24"/>
          <w:szCs w:val="24"/>
        </w:rPr>
        <w:t>растворосмесителях</w:t>
      </w:r>
      <w:proofErr w:type="spellEnd"/>
      <w:r w:rsidR="00FE1E38" w:rsidRPr="004B283E">
        <w:rPr>
          <w:sz w:val="24"/>
          <w:szCs w:val="24"/>
        </w:rPr>
        <w:t>.</w:t>
      </w:r>
      <w:r w:rsidR="00FE1E38" w:rsidRPr="004B283E">
        <w:rPr>
          <w:sz w:val="24"/>
          <w:szCs w:val="24"/>
        </w:rPr>
        <w:br/>
        <w:t>ПРИНЦИП ДЕЙСТВИЯ ФИБРАТЕКСА:</w:t>
      </w:r>
      <w:r w:rsidR="00FE1E38" w:rsidRPr="004B283E">
        <w:rPr>
          <w:sz w:val="24"/>
          <w:szCs w:val="24"/>
        </w:rPr>
        <w:br/>
        <w:t>В ходе приготовления раствора фибра равномерно распределяется по всей смеси и располагается во всех направлениях под различными углами. Это приводит к образованию надежного каркаса будущего изделия и сохранению всех составляющих раствора во взвешенном состоянии. В результате готовая конструкция не расслаивается под воздействием воды.</w:t>
      </w:r>
      <w:r w:rsidR="00FE1E38" w:rsidRPr="004B283E">
        <w:rPr>
          <w:sz w:val="24"/>
          <w:szCs w:val="24"/>
        </w:rPr>
        <w:br/>
        <w:t xml:space="preserve">Увеличение прочности и </w:t>
      </w:r>
      <w:proofErr w:type="spellStart"/>
      <w:r w:rsidR="00FE1E38" w:rsidRPr="004B283E">
        <w:rPr>
          <w:sz w:val="24"/>
          <w:szCs w:val="24"/>
        </w:rPr>
        <w:t>ударостойкости</w:t>
      </w:r>
      <w:proofErr w:type="spellEnd"/>
      <w:r w:rsidR="00FE1E38" w:rsidRPr="004B283E">
        <w:rPr>
          <w:sz w:val="24"/>
          <w:szCs w:val="24"/>
        </w:rPr>
        <w:t xml:space="preserve"> поверхностного слоя в 5 раз</w:t>
      </w:r>
      <w:proofErr w:type="gramStart"/>
      <w:r w:rsidR="00FE1E38" w:rsidRPr="004B283E">
        <w:rPr>
          <w:sz w:val="24"/>
          <w:szCs w:val="24"/>
        </w:rPr>
        <w:br/>
        <w:t>В</w:t>
      </w:r>
      <w:proofErr w:type="gramEnd"/>
      <w:r w:rsidR="00FE1E38" w:rsidRPr="004B283E">
        <w:rPr>
          <w:sz w:val="24"/>
          <w:szCs w:val="24"/>
        </w:rPr>
        <w:t xml:space="preserve"> процессе затвердевания бетона создаются микроскопичные канала для отвода дождевых и талых вод. После застывания раствора капилляры остаются полыми и могут поглощать попадающую влагу. В зимнее время года находящаяся в каналах жидкость замерзает и расширяет пустоты, что приводит к внутренней деформации бетона. В изделиях с армирующей фиброй такие каналы заполняются волокнами, что минимизирует объемы поглощения воды и продлевает срок службы конструкций.</w:t>
      </w:r>
      <w:r w:rsidR="00FE1E38" w:rsidRPr="004B283E">
        <w:rPr>
          <w:sz w:val="24"/>
          <w:szCs w:val="24"/>
        </w:rPr>
        <w:br/>
        <w:t xml:space="preserve">Отсутствие </w:t>
      </w:r>
      <w:proofErr w:type="spellStart"/>
      <w:r w:rsidR="00FE1E38" w:rsidRPr="004B283E">
        <w:rPr>
          <w:sz w:val="24"/>
          <w:szCs w:val="24"/>
        </w:rPr>
        <w:t>микроканалов</w:t>
      </w:r>
      <w:proofErr w:type="spellEnd"/>
      <w:r w:rsidR="00FE1E38" w:rsidRPr="004B283E">
        <w:rPr>
          <w:sz w:val="24"/>
          <w:szCs w:val="24"/>
        </w:rPr>
        <w:t xml:space="preserve"> увеличивает морозостойкость в 7 раз</w:t>
      </w:r>
      <w:r w:rsidR="00FE1E38" w:rsidRPr="004B283E">
        <w:rPr>
          <w:sz w:val="24"/>
          <w:szCs w:val="24"/>
        </w:rPr>
        <w:br/>
        <w:t xml:space="preserve">Наличие </w:t>
      </w:r>
      <w:proofErr w:type="spellStart"/>
      <w:r w:rsidR="00FE1E38" w:rsidRPr="004B283E">
        <w:rPr>
          <w:sz w:val="24"/>
          <w:szCs w:val="24"/>
        </w:rPr>
        <w:t>фиброволокна</w:t>
      </w:r>
      <w:proofErr w:type="spellEnd"/>
      <w:r w:rsidR="00FE1E38" w:rsidRPr="004B283E">
        <w:rPr>
          <w:sz w:val="24"/>
          <w:szCs w:val="24"/>
        </w:rPr>
        <w:t xml:space="preserve"> снижает ри</w:t>
      </w:r>
      <w:proofErr w:type="gramStart"/>
      <w:r w:rsidR="00FE1E38" w:rsidRPr="004B283E">
        <w:rPr>
          <w:sz w:val="24"/>
          <w:szCs w:val="24"/>
        </w:rPr>
        <w:t>ск взр</w:t>
      </w:r>
      <w:proofErr w:type="gramEnd"/>
      <w:r w:rsidR="00FE1E38" w:rsidRPr="004B283E">
        <w:rPr>
          <w:sz w:val="24"/>
          <w:szCs w:val="24"/>
        </w:rPr>
        <w:t xml:space="preserve">ывного откалывания при воздействии на бетон высоких температур. Полипропилен предупреждает впитывание воды, продуктов нефтяной промышленности, </w:t>
      </w:r>
      <w:proofErr w:type="spellStart"/>
      <w:r w:rsidR="00FE1E38" w:rsidRPr="004B283E">
        <w:rPr>
          <w:sz w:val="24"/>
          <w:szCs w:val="24"/>
        </w:rPr>
        <w:t>антиобледеняющих</w:t>
      </w:r>
      <w:proofErr w:type="spellEnd"/>
      <w:r w:rsidR="00FE1E38" w:rsidRPr="004B283E">
        <w:rPr>
          <w:sz w:val="24"/>
          <w:szCs w:val="24"/>
        </w:rPr>
        <w:t xml:space="preserve"> солей и прочих веществ.</w:t>
      </w:r>
      <w:r w:rsidR="00FE1E38" w:rsidRPr="004B283E">
        <w:rPr>
          <w:sz w:val="24"/>
          <w:szCs w:val="24"/>
        </w:rPr>
        <w:br/>
        <w:t xml:space="preserve">Во время усадки бетон подвержен образованию трещин, но </w:t>
      </w:r>
      <w:proofErr w:type="spellStart"/>
      <w:r w:rsidR="00FE1E38" w:rsidRPr="004B283E">
        <w:rPr>
          <w:sz w:val="24"/>
          <w:szCs w:val="24"/>
        </w:rPr>
        <w:t>фиброволокно</w:t>
      </w:r>
      <w:proofErr w:type="spellEnd"/>
      <w:r w:rsidR="00FE1E38" w:rsidRPr="004B283E">
        <w:rPr>
          <w:sz w:val="24"/>
          <w:szCs w:val="24"/>
        </w:rPr>
        <w:t xml:space="preserve"> останавливает их расширение и защищает изделие от разлома. Это позволяет избежать производственного брака, а также обеспечить целостность конструкций при транспортировке.</w:t>
      </w:r>
      <w:r w:rsidR="00FE1E38" w:rsidRPr="004B283E">
        <w:rPr>
          <w:sz w:val="24"/>
          <w:szCs w:val="24"/>
        </w:rPr>
        <w:br/>
        <w:t>Защита от трещин и разлома обеспечивает высокое качество изделий и безопасную транспортировку.</w:t>
      </w:r>
      <w:r w:rsidR="004B283E">
        <w:rPr>
          <w:sz w:val="24"/>
          <w:szCs w:val="24"/>
        </w:rPr>
        <w:br/>
      </w:r>
      <w:r w:rsidR="00FE1E38" w:rsidRPr="004B283E">
        <w:rPr>
          <w:sz w:val="24"/>
          <w:szCs w:val="24"/>
        </w:rPr>
        <w:t>ПРЕИМУЩЕСТВА ПЕРЕД ДРУГИМИ СРЕДСТВАМИ:</w:t>
      </w:r>
      <w:r w:rsidR="00FE1E38" w:rsidRPr="004B283E">
        <w:rPr>
          <w:sz w:val="24"/>
          <w:szCs w:val="24"/>
        </w:rPr>
        <w:br/>
        <w:t xml:space="preserve">1. Эффективность. </w:t>
      </w:r>
      <w:proofErr w:type="spellStart"/>
      <w:r w:rsidR="00FE1E38" w:rsidRPr="004B283E">
        <w:rPr>
          <w:sz w:val="24"/>
          <w:szCs w:val="24"/>
        </w:rPr>
        <w:t>Фиброволокно</w:t>
      </w:r>
      <w:proofErr w:type="spellEnd"/>
      <w:r w:rsidR="00FE1E38" w:rsidRPr="004B283E">
        <w:rPr>
          <w:sz w:val="24"/>
          <w:szCs w:val="24"/>
        </w:rPr>
        <w:t xml:space="preserve"> армирует бетон по всему объему, что обеспечивает изделиям высокую устойчивость к воздействию не только внешних факторов, но и внутренним физико-химическим процессам.</w:t>
      </w:r>
      <w:r w:rsidR="004B283E">
        <w:rPr>
          <w:sz w:val="24"/>
          <w:szCs w:val="24"/>
        </w:rPr>
        <w:br/>
      </w:r>
      <w:r w:rsidR="00FE1E38" w:rsidRPr="004B283E">
        <w:rPr>
          <w:sz w:val="24"/>
          <w:szCs w:val="24"/>
        </w:rPr>
        <w:t>2. Долговечность. Отличием фибры от стальной арматуры является сопротивляемость агрессивному воздействию химических веществ и отсутствие коррозии. Это повышает прочностные характеристики волокна и гарантирует ему десятки лет надежной эксплуатации без потерь первоначальных свойств.</w:t>
      </w:r>
      <w:r w:rsidR="004B283E">
        <w:rPr>
          <w:sz w:val="24"/>
          <w:szCs w:val="24"/>
        </w:rPr>
        <w:br/>
      </w:r>
      <w:r w:rsidR="00FE1E38" w:rsidRPr="004B283E">
        <w:rPr>
          <w:sz w:val="24"/>
          <w:szCs w:val="24"/>
        </w:rPr>
        <w:t xml:space="preserve">3. Финансовая выгода. Полипропиленовая добавка намного дешевле, но на порядок эффективнее пластикой сетки и металлических материалов для армирования. Высокое качество </w:t>
      </w:r>
      <w:proofErr w:type="spellStart"/>
      <w:r w:rsidR="00FE1E38" w:rsidRPr="004B283E">
        <w:rPr>
          <w:sz w:val="24"/>
          <w:szCs w:val="24"/>
        </w:rPr>
        <w:t>фиброволокна</w:t>
      </w:r>
      <w:proofErr w:type="spellEnd"/>
      <w:r w:rsidR="00FE1E38" w:rsidRPr="004B283E">
        <w:rPr>
          <w:sz w:val="24"/>
          <w:szCs w:val="24"/>
        </w:rPr>
        <w:t xml:space="preserve"> обусловлено упрочнением всего объема бетонных изделий, тогда как сетки и решетки усиливают только отдельные участки. При этом у фибры в 2-3 раза ниже расход в сравнении с аналогами. Материал также обладает высокой адгезией, легкостью замеса и удобством в транспортировке.</w:t>
      </w:r>
      <w:r w:rsidR="00FE1E38" w:rsidRPr="004B283E">
        <w:rPr>
          <w:sz w:val="24"/>
          <w:szCs w:val="24"/>
        </w:rPr>
        <w:br/>
        <w:t>Наш сайт: http://www.evrika50.ru/</w:t>
      </w:r>
      <w:r w:rsidR="00FE1E38" w:rsidRPr="004B283E">
        <w:rPr>
          <w:sz w:val="24"/>
          <w:szCs w:val="24"/>
        </w:rPr>
        <w:br/>
        <w:t>г</w:t>
      </w:r>
      <w:proofErr w:type="gramStart"/>
      <w:r w:rsidR="00FE1E38" w:rsidRPr="004B283E">
        <w:rPr>
          <w:sz w:val="24"/>
          <w:szCs w:val="24"/>
        </w:rPr>
        <w:t>.С</w:t>
      </w:r>
      <w:proofErr w:type="gramEnd"/>
      <w:r w:rsidR="00FE1E38" w:rsidRPr="004B283E">
        <w:rPr>
          <w:sz w:val="24"/>
          <w:szCs w:val="24"/>
        </w:rPr>
        <w:t>ергиев Посад</w:t>
      </w:r>
    </w:p>
    <w:sectPr w:rsidR="00374E5A" w:rsidRPr="004B283E" w:rsidSect="00D3613F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5B" w:rsidRDefault="00B53B5B" w:rsidP="00D3613F">
      <w:pPr>
        <w:spacing w:after="0" w:line="240" w:lineRule="auto"/>
      </w:pPr>
      <w:r>
        <w:separator/>
      </w:r>
    </w:p>
  </w:endnote>
  <w:endnote w:type="continuationSeparator" w:id="0">
    <w:p w:rsidR="00B53B5B" w:rsidRDefault="00B53B5B" w:rsidP="00D3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5B" w:rsidRDefault="00B53B5B" w:rsidP="00D3613F">
      <w:pPr>
        <w:spacing w:after="0" w:line="240" w:lineRule="auto"/>
      </w:pPr>
      <w:r>
        <w:separator/>
      </w:r>
    </w:p>
  </w:footnote>
  <w:footnote w:type="continuationSeparator" w:id="0">
    <w:p w:rsidR="00B53B5B" w:rsidRDefault="00B53B5B" w:rsidP="00D3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3F" w:rsidRPr="006531C0" w:rsidRDefault="00D3613F">
    <w:pPr>
      <w:pStyle w:val="a5"/>
    </w:pPr>
    <w:r>
      <w:t xml:space="preserve">ООО «Эврика50», </w:t>
    </w:r>
    <w:r w:rsidR="00AB7E0A" w:rsidRPr="00A4771C">
      <w:t xml:space="preserve"> </w:t>
    </w:r>
    <w:r>
      <w:t xml:space="preserve">Тел. </w:t>
    </w:r>
    <w:r w:rsidRPr="006531C0">
      <w:t>+7</w:t>
    </w:r>
    <w:r w:rsidRPr="00806C25">
      <w:rPr>
        <w:lang w:val="en-US"/>
      </w:rPr>
      <w:t> </w:t>
    </w:r>
    <w:r w:rsidRPr="006531C0">
      <w:t>926</w:t>
    </w:r>
    <w:r w:rsidRPr="00806C25">
      <w:rPr>
        <w:lang w:val="en-US"/>
      </w:rPr>
      <w:t> </w:t>
    </w:r>
    <w:r w:rsidRPr="006531C0">
      <w:t>523 08 07,</w:t>
    </w:r>
    <w:r w:rsidR="005961DA" w:rsidRPr="006531C0">
      <w:t xml:space="preserve">  </w:t>
    </w:r>
    <w:r w:rsidR="009F745E" w:rsidRPr="006531C0">
      <w:t xml:space="preserve"> </w:t>
    </w:r>
    <w:r w:rsidR="006531C0" w:rsidRPr="006531C0">
      <w:t>+7</w:t>
    </w:r>
    <w:r w:rsidR="006531C0">
      <w:rPr>
        <w:lang w:val="en-US"/>
      </w:rPr>
      <w:t> </w:t>
    </w:r>
    <w:r w:rsidR="006531C0" w:rsidRPr="006531C0">
      <w:t>916</w:t>
    </w:r>
    <w:r w:rsidR="006531C0">
      <w:rPr>
        <w:lang w:val="en-US"/>
      </w:rPr>
      <w:t> </w:t>
    </w:r>
    <w:r w:rsidR="006531C0" w:rsidRPr="006531C0">
      <w:t>4</w:t>
    </w:r>
    <w:r w:rsidR="006531C0">
      <w:t xml:space="preserve">29 </w:t>
    </w:r>
    <w:r w:rsidR="006531C0" w:rsidRPr="006531C0">
      <w:t xml:space="preserve"> </w:t>
    </w:r>
    <w:r w:rsidR="006531C0">
      <w:t>84</w:t>
    </w:r>
    <w:r w:rsidR="006531C0" w:rsidRPr="006531C0">
      <w:t xml:space="preserve"> 9</w:t>
    </w:r>
    <w:r w:rsidR="006531C0">
      <w:t>4</w:t>
    </w:r>
    <w:r w:rsidR="005961DA" w:rsidRPr="006531C0">
      <w:t xml:space="preserve">  </w:t>
    </w:r>
    <w:r w:rsidR="002212F7">
      <w:rPr>
        <w:lang w:val="en-US"/>
      </w:rPr>
      <w:t>E</w:t>
    </w:r>
    <w:r w:rsidR="002212F7" w:rsidRPr="006531C0">
      <w:t>-</w:t>
    </w:r>
    <w:r w:rsidR="002212F7">
      <w:rPr>
        <w:lang w:val="en-US"/>
      </w:rPr>
      <w:t>mail</w:t>
    </w:r>
    <w:r w:rsidR="002212F7" w:rsidRPr="006531C0">
      <w:t xml:space="preserve">: </w:t>
    </w:r>
    <w:r w:rsidR="007A3DA7">
      <w:fldChar w:fldCharType="begin"/>
    </w:r>
    <w:r w:rsidR="007A3DA7">
      <w:instrText>HYPERLINK "mailto:kurer711@rambler.ru"</w:instrText>
    </w:r>
    <w:r w:rsidR="007A3DA7">
      <w:fldChar w:fldCharType="separate"/>
    </w:r>
    <w:r w:rsidR="00806C25" w:rsidRPr="005176D2">
      <w:rPr>
        <w:rStyle w:val="a9"/>
        <w:color w:val="000000" w:themeColor="text1"/>
        <w:u w:val="none"/>
        <w:lang w:val="en-US"/>
      </w:rPr>
      <w:t>kurer</w:t>
    </w:r>
    <w:r w:rsidR="00806C25" w:rsidRPr="006531C0">
      <w:rPr>
        <w:rStyle w:val="a9"/>
        <w:color w:val="000000" w:themeColor="text1"/>
        <w:u w:val="none"/>
      </w:rPr>
      <w:t>711@</w:t>
    </w:r>
    <w:r w:rsidR="00806C25" w:rsidRPr="005176D2">
      <w:rPr>
        <w:rStyle w:val="a9"/>
        <w:color w:val="000000" w:themeColor="text1"/>
        <w:u w:val="none"/>
        <w:lang w:val="en-US"/>
      </w:rPr>
      <w:t>rambler</w:t>
    </w:r>
    <w:r w:rsidR="00806C25" w:rsidRPr="006531C0">
      <w:rPr>
        <w:rStyle w:val="a9"/>
        <w:color w:val="000000" w:themeColor="text1"/>
        <w:u w:val="none"/>
      </w:rPr>
      <w:t>.</w:t>
    </w:r>
    <w:r w:rsidR="00806C25" w:rsidRPr="005176D2">
      <w:rPr>
        <w:rStyle w:val="a9"/>
        <w:color w:val="000000" w:themeColor="text1"/>
        <w:u w:val="none"/>
        <w:lang w:val="en-US"/>
      </w:rPr>
      <w:t>ru</w:t>
    </w:r>
    <w:r w:rsidR="007A3DA7">
      <w:fldChar w:fldCharType="end"/>
    </w:r>
    <w:r w:rsidR="00806C25" w:rsidRPr="006531C0">
      <w:rPr>
        <w:color w:val="000000" w:themeColor="text1"/>
      </w:rPr>
      <w:t>,</w:t>
    </w:r>
    <w:r w:rsidR="005961DA" w:rsidRPr="006531C0">
      <w:rPr>
        <w:color w:val="000000" w:themeColor="text1"/>
      </w:rPr>
      <w:t xml:space="preserve">            </w:t>
    </w:r>
    <w:r w:rsidR="009F745E" w:rsidRPr="009B71AA">
      <w:rPr>
        <w:lang w:val="en-US"/>
      </w:rPr>
      <w:t>www</w:t>
    </w:r>
    <w:r w:rsidR="009F745E" w:rsidRPr="006531C0">
      <w:t>.</w:t>
    </w:r>
    <w:r w:rsidR="009F745E" w:rsidRPr="009B71AA">
      <w:rPr>
        <w:lang w:val="en-US"/>
      </w:rPr>
      <w:t>evrika</w:t>
    </w:r>
    <w:r w:rsidR="009F745E" w:rsidRPr="006531C0">
      <w:t>50.</w:t>
    </w:r>
    <w:r w:rsidR="009F745E" w:rsidRPr="009B71AA">
      <w:rPr>
        <w:lang w:val="en-US"/>
      </w:rPr>
      <w:t>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99" w:rsidRPr="00A4771C" w:rsidRDefault="003D7999">
    <w:pPr>
      <w:pStyle w:val="a5"/>
    </w:pPr>
    <w:r>
      <w:t xml:space="preserve">ООО «Эврика50», </w:t>
    </w:r>
    <w:r w:rsidRPr="00A4771C">
      <w:t xml:space="preserve"> </w:t>
    </w:r>
    <w:r>
      <w:t xml:space="preserve">Тел. </w:t>
    </w:r>
    <w:r w:rsidRPr="00A4771C">
      <w:t>+7</w:t>
    </w:r>
    <w:r w:rsidRPr="00806C25">
      <w:rPr>
        <w:lang w:val="en-US"/>
      </w:rPr>
      <w:t> </w:t>
    </w:r>
    <w:r w:rsidRPr="00A4771C">
      <w:t>926</w:t>
    </w:r>
    <w:r w:rsidRPr="00806C25">
      <w:rPr>
        <w:lang w:val="en-US"/>
      </w:rPr>
      <w:t> </w:t>
    </w:r>
    <w:r w:rsidRPr="00A4771C">
      <w:t xml:space="preserve">523 08 07,  </w:t>
    </w:r>
    <w:r w:rsidR="006531C0" w:rsidRPr="006531C0">
      <w:t>+7</w:t>
    </w:r>
    <w:r w:rsidR="006531C0">
      <w:rPr>
        <w:lang w:val="en-US"/>
      </w:rPr>
      <w:t> </w:t>
    </w:r>
    <w:r w:rsidR="006531C0" w:rsidRPr="006531C0">
      <w:t>916</w:t>
    </w:r>
    <w:r w:rsidR="006531C0">
      <w:rPr>
        <w:lang w:val="en-US"/>
      </w:rPr>
      <w:t> </w:t>
    </w:r>
    <w:r w:rsidR="006531C0" w:rsidRPr="006531C0">
      <w:t>4</w:t>
    </w:r>
    <w:r w:rsidR="006531C0">
      <w:t>29</w:t>
    </w:r>
    <w:r w:rsidR="006531C0" w:rsidRPr="006531C0">
      <w:t xml:space="preserve"> </w:t>
    </w:r>
    <w:r w:rsidR="006531C0">
      <w:t>84</w:t>
    </w:r>
    <w:r w:rsidR="006531C0" w:rsidRPr="006531C0">
      <w:t xml:space="preserve"> 9</w:t>
    </w:r>
    <w:r w:rsidR="006531C0">
      <w:t>4</w:t>
    </w:r>
    <w:r w:rsidRPr="00A4771C">
      <w:t xml:space="preserve">          </w:t>
    </w:r>
    <w:r>
      <w:rPr>
        <w:lang w:val="en-US"/>
      </w:rPr>
      <w:t>E</w:t>
    </w:r>
    <w:r w:rsidRPr="00A4771C">
      <w:t>-</w:t>
    </w:r>
    <w:r>
      <w:rPr>
        <w:lang w:val="en-US"/>
      </w:rPr>
      <w:t>mail</w:t>
    </w:r>
    <w:r w:rsidRPr="00A4771C">
      <w:t xml:space="preserve">: </w:t>
    </w:r>
    <w:hyperlink r:id="rId1" w:history="1">
      <w:r w:rsidRPr="005176D2">
        <w:rPr>
          <w:rStyle w:val="a9"/>
          <w:color w:val="000000" w:themeColor="text1"/>
          <w:u w:val="none"/>
          <w:lang w:val="en-US"/>
        </w:rPr>
        <w:t>kurer</w:t>
      </w:r>
      <w:r w:rsidRPr="00A4771C">
        <w:rPr>
          <w:rStyle w:val="a9"/>
          <w:color w:val="000000" w:themeColor="text1"/>
          <w:u w:val="none"/>
        </w:rPr>
        <w:t>711@</w:t>
      </w:r>
      <w:r w:rsidRPr="005176D2">
        <w:rPr>
          <w:rStyle w:val="a9"/>
          <w:color w:val="000000" w:themeColor="text1"/>
          <w:u w:val="none"/>
          <w:lang w:val="en-US"/>
        </w:rPr>
        <w:t>rambler</w:t>
      </w:r>
      <w:r w:rsidRPr="00A4771C">
        <w:rPr>
          <w:rStyle w:val="a9"/>
          <w:color w:val="000000" w:themeColor="text1"/>
          <w:u w:val="none"/>
        </w:rPr>
        <w:t>.</w:t>
      </w:r>
      <w:r w:rsidRPr="005176D2">
        <w:rPr>
          <w:rStyle w:val="a9"/>
          <w:color w:val="000000" w:themeColor="text1"/>
          <w:u w:val="none"/>
          <w:lang w:val="en-US"/>
        </w:rPr>
        <w:t>ru</w:t>
      </w:r>
    </w:hyperlink>
    <w:r w:rsidR="000C10EB">
      <w:rPr>
        <w:color w:val="000000" w:themeColor="text1"/>
      </w:rPr>
      <w:t xml:space="preserve">,  </w:t>
    </w:r>
    <w:r w:rsidRPr="00A4771C">
      <w:rPr>
        <w:color w:val="000000" w:themeColor="text1"/>
      </w:rPr>
      <w:t xml:space="preserve"> </w:t>
    </w:r>
    <w:r w:rsidRPr="00A4771C">
      <w:t xml:space="preserve">  </w:t>
    </w:r>
    <w:r>
      <w:rPr>
        <w:lang w:val="en-US"/>
      </w:rPr>
      <w:t>www</w:t>
    </w:r>
    <w:r w:rsidRPr="00A4771C">
      <w:t>.</w:t>
    </w:r>
    <w:proofErr w:type="spellStart"/>
    <w:r>
      <w:rPr>
        <w:lang w:val="en-US"/>
      </w:rPr>
      <w:t>evrika</w:t>
    </w:r>
    <w:proofErr w:type="spellEnd"/>
    <w:r w:rsidRPr="00A4771C">
      <w:t>50.</w:t>
    </w:r>
    <w:proofErr w:type="spellStart"/>
    <w:r>
      <w:rPr>
        <w:lang w:val="en-US"/>
      </w:rPr>
      <w:t>ru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9FE"/>
    <w:rsid w:val="000154B9"/>
    <w:rsid w:val="00035018"/>
    <w:rsid w:val="00043385"/>
    <w:rsid w:val="00052A85"/>
    <w:rsid w:val="0005521D"/>
    <w:rsid w:val="00063B12"/>
    <w:rsid w:val="000650BA"/>
    <w:rsid w:val="000805B9"/>
    <w:rsid w:val="00080E1A"/>
    <w:rsid w:val="00084323"/>
    <w:rsid w:val="000928E3"/>
    <w:rsid w:val="000A2BB5"/>
    <w:rsid w:val="000C10EB"/>
    <w:rsid w:val="000C3437"/>
    <w:rsid w:val="000D1533"/>
    <w:rsid w:val="000D6C65"/>
    <w:rsid w:val="000E7099"/>
    <w:rsid w:val="00104BCC"/>
    <w:rsid w:val="00112467"/>
    <w:rsid w:val="00122E06"/>
    <w:rsid w:val="001253D3"/>
    <w:rsid w:val="00153EF8"/>
    <w:rsid w:val="001A358C"/>
    <w:rsid w:val="001A5219"/>
    <w:rsid w:val="001C1F9C"/>
    <w:rsid w:val="001C3494"/>
    <w:rsid w:val="001C720D"/>
    <w:rsid w:val="001F329C"/>
    <w:rsid w:val="001F4B73"/>
    <w:rsid w:val="0020219F"/>
    <w:rsid w:val="002212F7"/>
    <w:rsid w:val="0023077F"/>
    <w:rsid w:val="002329FE"/>
    <w:rsid w:val="00246A55"/>
    <w:rsid w:val="00256C8B"/>
    <w:rsid w:val="0027797E"/>
    <w:rsid w:val="00284133"/>
    <w:rsid w:val="00285296"/>
    <w:rsid w:val="002A4403"/>
    <w:rsid w:val="002C1099"/>
    <w:rsid w:val="002C60B8"/>
    <w:rsid w:val="002D18E5"/>
    <w:rsid w:val="00333746"/>
    <w:rsid w:val="00350688"/>
    <w:rsid w:val="00374E5A"/>
    <w:rsid w:val="00376C85"/>
    <w:rsid w:val="003A0829"/>
    <w:rsid w:val="003D6F79"/>
    <w:rsid w:val="003D7999"/>
    <w:rsid w:val="003E344B"/>
    <w:rsid w:val="003F6B34"/>
    <w:rsid w:val="004034B3"/>
    <w:rsid w:val="004054CE"/>
    <w:rsid w:val="004101C4"/>
    <w:rsid w:val="00410F1B"/>
    <w:rsid w:val="00417EB9"/>
    <w:rsid w:val="00436A0C"/>
    <w:rsid w:val="00447C4A"/>
    <w:rsid w:val="00453627"/>
    <w:rsid w:val="0045537B"/>
    <w:rsid w:val="0045767F"/>
    <w:rsid w:val="00481FCC"/>
    <w:rsid w:val="004846C6"/>
    <w:rsid w:val="00494DF7"/>
    <w:rsid w:val="00496496"/>
    <w:rsid w:val="004B283E"/>
    <w:rsid w:val="004D1254"/>
    <w:rsid w:val="004E6049"/>
    <w:rsid w:val="004F21B1"/>
    <w:rsid w:val="005051C3"/>
    <w:rsid w:val="005176D2"/>
    <w:rsid w:val="0052662F"/>
    <w:rsid w:val="005721A0"/>
    <w:rsid w:val="005827C0"/>
    <w:rsid w:val="005902C6"/>
    <w:rsid w:val="005961DA"/>
    <w:rsid w:val="005C64E1"/>
    <w:rsid w:val="005C7B74"/>
    <w:rsid w:val="005D4CAF"/>
    <w:rsid w:val="005E6EAA"/>
    <w:rsid w:val="005F5F61"/>
    <w:rsid w:val="005F7753"/>
    <w:rsid w:val="00610C77"/>
    <w:rsid w:val="006159C5"/>
    <w:rsid w:val="00625E36"/>
    <w:rsid w:val="00643781"/>
    <w:rsid w:val="006531C0"/>
    <w:rsid w:val="00654FCB"/>
    <w:rsid w:val="006644DB"/>
    <w:rsid w:val="0068362E"/>
    <w:rsid w:val="006854B1"/>
    <w:rsid w:val="006A3995"/>
    <w:rsid w:val="006A5FF8"/>
    <w:rsid w:val="006C3146"/>
    <w:rsid w:val="0070194A"/>
    <w:rsid w:val="0074395F"/>
    <w:rsid w:val="007901F2"/>
    <w:rsid w:val="00794C59"/>
    <w:rsid w:val="007A3DA7"/>
    <w:rsid w:val="007B0FAE"/>
    <w:rsid w:val="007B60C3"/>
    <w:rsid w:val="007D7801"/>
    <w:rsid w:val="0080040D"/>
    <w:rsid w:val="0080644E"/>
    <w:rsid w:val="00806C25"/>
    <w:rsid w:val="008267C4"/>
    <w:rsid w:val="00851232"/>
    <w:rsid w:val="00854487"/>
    <w:rsid w:val="00857711"/>
    <w:rsid w:val="008B3567"/>
    <w:rsid w:val="008D5323"/>
    <w:rsid w:val="008E142D"/>
    <w:rsid w:val="008F29E7"/>
    <w:rsid w:val="008F6E06"/>
    <w:rsid w:val="0090769B"/>
    <w:rsid w:val="009242BB"/>
    <w:rsid w:val="009305EB"/>
    <w:rsid w:val="00932013"/>
    <w:rsid w:val="00943183"/>
    <w:rsid w:val="0094514E"/>
    <w:rsid w:val="00962C51"/>
    <w:rsid w:val="00972624"/>
    <w:rsid w:val="00974FF5"/>
    <w:rsid w:val="009B667F"/>
    <w:rsid w:val="009B71AA"/>
    <w:rsid w:val="009C3BF6"/>
    <w:rsid w:val="009D7A5C"/>
    <w:rsid w:val="009F745E"/>
    <w:rsid w:val="00A05AA4"/>
    <w:rsid w:val="00A13D73"/>
    <w:rsid w:val="00A23C8B"/>
    <w:rsid w:val="00A2795F"/>
    <w:rsid w:val="00A32B77"/>
    <w:rsid w:val="00A4771C"/>
    <w:rsid w:val="00A80F20"/>
    <w:rsid w:val="00A811A5"/>
    <w:rsid w:val="00AA4492"/>
    <w:rsid w:val="00AA7C7A"/>
    <w:rsid w:val="00AB7E0A"/>
    <w:rsid w:val="00AC4DDF"/>
    <w:rsid w:val="00AF30DE"/>
    <w:rsid w:val="00B0158F"/>
    <w:rsid w:val="00B112C6"/>
    <w:rsid w:val="00B15FB0"/>
    <w:rsid w:val="00B20730"/>
    <w:rsid w:val="00B227E5"/>
    <w:rsid w:val="00B3476F"/>
    <w:rsid w:val="00B40F38"/>
    <w:rsid w:val="00B4136B"/>
    <w:rsid w:val="00B53B5B"/>
    <w:rsid w:val="00B777EA"/>
    <w:rsid w:val="00B85A38"/>
    <w:rsid w:val="00B870C4"/>
    <w:rsid w:val="00B94F4A"/>
    <w:rsid w:val="00BB24B1"/>
    <w:rsid w:val="00BB5EC2"/>
    <w:rsid w:val="00BC4005"/>
    <w:rsid w:val="00BD667C"/>
    <w:rsid w:val="00BD7D92"/>
    <w:rsid w:val="00BE009C"/>
    <w:rsid w:val="00BE0667"/>
    <w:rsid w:val="00C02C7D"/>
    <w:rsid w:val="00C20C56"/>
    <w:rsid w:val="00C26DFA"/>
    <w:rsid w:val="00C47896"/>
    <w:rsid w:val="00C5374A"/>
    <w:rsid w:val="00C67A9F"/>
    <w:rsid w:val="00C81004"/>
    <w:rsid w:val="00C94305"/>
    <w:rsid w:val="00C96D47"/>
    <w:rsid w:val="00CB0DA8"/>
    <w:rsid w:val="00CC4DBC"/>
    <w:rsid w:val="00CD64B9"/>
    <w:rsid w:val="00CF0524"/>
    <w:rsid w:val="00D0162F"/>
    <w:rsid w:val="00D16185"/>
    <w:rsid w:val="00D166B9"/>
    <w:rsid w:val="00D3613F"/>
    <w:rsid w:val="00D423E6"/>
    <w:rsid w:val="00D45535"/>
    <w:rsid w:val="00D6651D"/>
    <w:rsid w:val="00D672E1"/>
    <w:rsid w:val="00DB5F8A"/>
    <w:rsid w:val="00DC50E2"/>
    <w:rsid w:val="00DE0A95"/>
    <w:rsid w:val="00E13243"/>
    <w:rsid w:val="00E32624"/>
    <w:rsid w:val="00E355F3"/>
    <w:rsid w:val="00E41829"/>
    <w:rsid w:val="00E57FD8"/>
    <w:rsid w:val="00E80401"/>
    <w:rsid w:val="00E8344C"/>
    <w:rsid w:val="00EE6384"/>
    <w:rsid w:val="00F051CA"/>
    <w:rsid w:val="00F424B2"/>
    <w:rsid w:val="00F56AC3"/>
    <w:rsid w:val="00F6599F"/>
    <w:rsid w:val="00F73D3A"/>
    <w:rsid w:val="00F912DF"/>
    <w:rsid w:val="00F93D7A"/>
    <w:rsid w:val="00FE1E38"/>
    <w:rsid w:val="00FF5A4F"/>
    <w:rsid w:val="00FF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5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3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613F"/>
  </w:style>
  <w:style w:type="paragraph" w:styleId="a7">
    <w:name w:val="footer"/>
    <w:basedOn w:val="a"/>
    <w:link w:val="a8"/>
    <w:uiPriority w:val="99"/>
    <w:semiHidden/>
    <w:unhideWhenUsed/>
    <w:rsid w:val="00D3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613F"/>
  </w:style>
  <w:style w:type="character" w:styleId="a9">
    <w:name w:val="Hyperlink"/>
    <w:basedOn w:val="a0"/>
    <w:uiPriority w:val="99"/>
    <w:unhideWhenUsed/>
    <w:rsid w:val="00D3613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4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253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440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urer71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49157-A022-4F92-B869-722ECE19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2019-09-22T14:04:00Z</dcterms:created>
  <dcterms:modified xsi:type="dcterms:W3CDTF">2019-09-22T14:13:00Z</dcterms:modified>
</cp:coreProperties>
</file>